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E9E0" w14:textId="02B93176" w:rsidR="00EA049A" w:rsidRDefault="00EA049A" w:rsidP="00EA049A">
      <w:pPr>
        <w:rPr>
          <w:b/>
          <w:bCs/>
          <w:sz w:val="16"/>
          <w:szCs w:val="16"/>
        </w:rPr>
      </w:pPr>
      <w:bookmarkStart w:id="0" w:name="_Hlk535077527"/>
      <w:r w:rsidRPr="00EA049A">
        <w:rPr>
          <w:b/>
          <w:bCs/>
          <w:sz w:val="16"/>
          <w:szCs w:val="16"/>
        </w:rPr>
        <w:t>(CONDITIONS EN VIGUEUR A CE JOUR</w:t>
      </w:r>
      <w:r w:rsidR="00A822C7">
        <w:rPr>
          <w:b/>
          <w:bCs/>
          <w:sz w:val="16"/>
          <w:szCs w:val="16"/>
        </w:rPr>
        <w:t xml:space="preserve"> 16 juillet 2020</w:t>
      </w:r>
      <w:r w:rsidRPr="00EA049A">
        <w:rPr>
          <w:b/>
          <w:bCs/>
          <w:sz w:val="16"/>
          <w:szCs w:val="16"/>
        </w:rPr>
        <w:t>)</w:t>
      </w:r>
    </w:p>
    <w:p w14:paraId="5162C2EE" w14:textId="287C2A7C" w:rsidR="00EA049A" w:rsidRPr="00EA049A" w:rsidRDefault="00EA049A" w:rsidP="00EA049A">
      <w:pPr>
        <w:rPr>
          <w:b/>
          <w:bCs/>
          <w:u w:val="single"/>
        </w:rPr>
      </w:pPr>
      <w:r w:rsidRPr="00EA049A">
        <w:rPr>
          <w:b/>
          <w:bCs/>
          <w:u w:val="single"/>
        </w:rPr>
        <w:t xml:space="preserve">Exemple de financement </w:t>
      </w:r>
      <w:r w:rsidR="00A822C7" w:rsidRPr="00EA049A">
        <w:rPr>
          <w:b/>
          <w:bCs/>
          <w:u w:val="single"/>
        </w:rPr>
        <w:t>(ou</w:t>
      </w:r>
      <w:r w:rsidRPr="00EA049A">
        <w:rPr>
          <w:b/>
          <w:bCs/>
          <w:u w:val="single"/>
        </w:rPr>
        <w:t xml:space="preserve"> refinancement</w:t>
      </w:r>
      <w:r>
        <w:rPr>
          <w:b/>
          <w:bCs/>
          <w:u w:val="single"/>
        </w:rPr>
        <w:t xml:space="preserve"> immobilier </w:t>
      </w:r>
      <w:r w:rsidRPr="00EA049A">
        <w:rPr>
          <w:b/>
          <w:bCs/>
          <w:u w:val="single"/>
        </w:rPr>
        <w:t xml:space="preserve"> </w:t>
      </w:r>
      <w:r w:rsidR="00A822C7" w:rsidRPr="00EA049A">
        <w:rPr>
          <w:b/>
          <w:bCs/>
          <w:u w:val="single"/>
        </w:rPr>
        <w:t>hypothécaire)</w:t>
      </w:r>
    </w:p>
    <w:p w14:paraId="65A2F43B" w14:textId="66A5226C" w:rsidR="00EA049A" w:rsidRPr="00EA049A" w:rsidRDefault="00EA049A" w:rsidP="00EA049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lang w:val="fr-FR"/>
        </w:rPr>
      </w:pPr>
      <w:r w:rsidRPr="00EA049A">
        <w:rPr>
          <w:b/>
          <w:i/>
          <w:iCs/>
          <w:u w:val="single"/>
          <w:lang w:val="fr-FR"/>
        </w:rPr>
        <w:t>Objet :</w:t>
      </w:r>
      <w:r w:rsidRPr="00EA049A">
        <w:rPr>
          <w:lang w:val="fr-FR"/>
        </w:rPr>
        <w:t xml:space="preserve"> immobilier résidentiel </w:t>
      </w:r>
      <w:r w:rsidR="00A822C7">
        <w:rPr>
          <w:lang w:val="fr-FR"/>
        </w:rPr>
        <w:t>(dont</w:t>
      </w:r>
      <w:r>
        <w:rPr>
          <w:lang w:val="fr-FR"/>
        </w:rPr>
        <w:t xml:space="preserve"> refinancement</w:t>
      </w:r>
      <w:r w:rsidRPr="00EA049A">
        <w:rPr>
          <w:lang w:val="fr-FR"/>
        </w:rPr>
        <w:t xml:space="preserve"> des C/C associés dans SCI</w:t>
      </w:r>
      <w:r>
        <w:rPr>
          <w:lang w:val="fr-FR"/>
        </w:rPr>
        <w:t>)</w:t>
      </w:r>
    </w:p>
    <w:p w14:paraId="0FE17948" w14:textId="2B506C82" w:rsidR="00EA049A" w:rsidRDefault="00EA049A" w:rsidP="00EA049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lang w:val="fr-FR"/>
        </w:rPr>
      </w:pPr>
      <w:r w:rsidRPr="00EA049A">
        <w:rPr>
          <w:b/>
          <w:i/>
          <w:iCs/>
          <w:u w:val="single"/>
          <w:lang w:val="fr-FR"/>
        </w:rPr>
        <w:t>Critères du patrimoine immobilier refinancé</w:t>
      </w:r>
      <w:r w:rsidRPr="00EA049A">
        <w:rPr>
          <w:lang w:val="fr-FR"/>
        </w:rPr>
        <w:t xml:space="preserve"> : qualité du patrimoine / qualités locataires et baux / Métropoles régionales : FRANCE – ALLEMAGNE – BELGIQUE – AUTRICHE + étude PAYS suivant demande (1er critère : la capacité à enregistrer une hypothèque dans le pays concerné) </w:t>
      </w:r>
    </w:p>
    <w:p w14:paraId="44580829" w14:textId="77777777" w:rsidR="00EA049A" w:rsidRPr="00EA049A" w:rsidRDefault="00EA049A" w:rsidP="00EA049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bCs/>
          <w:lang w:val="fr-FR"/>
        </w:rPr>
      </w:pPr>
      <w:r>
        <w:rPr>
          <w:b/>
          <w:i/>
          <w:iCs/>
          <w:u w:val="single"/>
          <w:lang w:val="fr-FR"/>
        </w:rPr>
        <w:t xml:space="preserve">Montant </w:t>
      </w:r>
      <w:r w:rsidRPr="00EA049A">
        <w:rPr>
          <w:b/>
          <w:i/>
          <w:iCs/>
          <w:u w:val="single"/>
          <w:lang w:val="fr-FR"/>
        </w:rPr>
        <w:t xml:space="preserve">du crédit déterminé </w:t>
      </w:r>
      <w:r w:rsidRPr="00EA049A">
        <w:rPr>
          <w:bCs/>
          <w:lang w:val="fr-FR"/>
        </w:rPr>
        <w:t>après calcul de pondération comprise entre 50 et 70 % de la valeur du bien après expertise</w:t>
      </w:r>
    </w:p>
    <w:p w14:paraId="100F4F3D" w14:textId="1604770E" w:rsidR="00EA049A" w:rsidRPr="00EA049A" w:rsidRDefault="00EA049A" w:rsidP="00EA049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b/>
          <w:i/>
          <w:iCs/>
          <w:u w:val="single"/>
          <w:lang w:val="fr-FR"/>
        </w:rPr>
      </w:pPr>
      <w:r w:rsidRPr="00EA049A">
        <w:rPr>
          <w:b/>
          <w:i/>
          <w:iCs/>
          <w:u w:val="single"/>
          <w:lang w:val="fr-FR"/>
        </w:rPr>
        <w:t>Destination des sommes prêtées</w:t>
      </w:r>
      <w:r w:rsidRPr="00EA049A">
        <w:rPr>
          <w:b/>
          <w:bCs/>
        </w:rPr>
        <w:t xml:space="preserve"> : </w:t>
      </w:r>
    </w:p>
    <w:p w14:paraId="28106465" w14:textId="77777777" w:rsidR="00EA049A" w:rsidRDefault="00EA049A" w:rsidP="00EA049A">
      <w:pPr>
        <w:spacing w:after="0"/>
      </w:pPr>
      <w:r w:rsidRPr="00EA049A">
        <w:t>•</w:t>
      </w:r>
      <w:r w:rsidRPr="00EA049A">
        <w:tab/>
        <w:t>Si Rachat de compte courant d’associés dans une SCI : utilisation libre</w:t>
      </w:r>
    </w:p>
    <w:p w14:paraId="499A108C" w14:textId="77777777" w:rsidR="00EA049A" w:rsidRDefault="00EA049A" w:rsidP="00EA049A">
      <w:pPr>
        <w:spacing w:after="0"/>
      </w:pPr>
      <w:r w:rsidRPr="00EA049A">
        <w:t>•</w:t>
      </w:r>
      <w:r w:rsidRPr="00EA049A">
        <w:tab/>
        <w:t xml:space="preserve">Sinon remploi obligatoire à destination d’un objet </w:t>
      </w:r>
      <w:r>
        <w:t>à caractère initialement</w:t>
      </w:r>
      <w:r w:rsidRPr="00EA049A">
        <w:t xml:space="preserve"> résidentiel </w:t>
      </w:r>
    </w:p>
    <w:p w14:paraId="2B3F2E46" w14:textId="77777777" w:rsidR="00EA049A" w:rsidRDefault="00EA049A" w:rsidP="00EA049A">
      <w:pPr>
        <w:pStyle w:val="Paragraphedeliste"/>
        <w:numPr>
          <w:ilvl w:val="0"/>
          <w:numId w:val="2"/>
        </w:numPr>
        <w:spacing w:after="0"/>
        <w:ind w:left="284" w:hanging="284"/>
        <w:rPr>
          <w:lang w:val="fr-FR"/>
        </w:rPr>
      </w:pPr>
      <w:r w:rsidRPr="00EA049A">
        <w:rPr>
          <w:b/>
          <w:i/>
          <w:iCs/>
          <w:u w:val="single"/>
          <w:lang w:val="fr-FR"/>
        </w:rPr>
        <w:t>Garantie </w:t>
      </w:r>
      <w:r w:rsidRPr="00EA049A">
        <w:rPr>
          <w:lang w:val="fr-FR"/>
        </w:rPr>
        <w:t>: Hypothèque 1</w:t>
      </w:r>
      <w:r w:rsidRPr="00EA049A">
        <w:rPr>
          <w:vertAlign w:val="superscript"/>
          <w:lang w:val="fr-FR"/>
        </w:rPr>
        <w:t>er</w:t>
      </w:r>
      <w:r w:rsidRPr="00EA049A">
        <w:rPr>
          <w:lang w:val="fr-FR"/>
        </w:rPr>
        <w:t xml:space="preserve"> rang EXCLUSIVEMENT, sur le bien, objet du refinancement et/ou sur un autre bien immobilier (avec les mêmes règles de sélection et de calcul que le bien refinancé). </w:t>
      </w:r>
    </w:p>
    <w:p w14:paraId="29207734" w14:textId="77777777" w:rsidR="00EA049A" w:rsidRPr="00EA049A" w:rsidRDefault="00EA049A" w:rsidP="00EA049A">
      <w:pPr>
        <w:pStyle w:val="Paragraphedeliste"/>
        <w:numPr>
          <w:ilvl w:val="0"/>
          <w:numId w:val="2"/>
        </w:numPr>
        <w:spacing w:after="0"/>
        <w:ind w:left="284" w:hanging="284"/>
        <w:rPr>
          <w:bCs/>
          <w:lang w:val="fr-FR"/>
        </w:rPr>
      </w:pPr>
      <w:r w:rsidRPr="00EA049A">
        <w:rPr>
          <w:b/>
          <w:i/>
          <w:iCs/>
          <w:u w:val="single"/>
          <w:lang w:val="fr-FR"/>
        </w:rPr>
        <w:t>Forme crédit</w:t>
      </w:r>
      <w:r w:rsidRPr="00EA049A">
        <w:rPr>
          <w:lang w:val="fr-FR"/>
        </w:rPr>
        <w:t xml:space="preserve"> : In FINE / Amortissable </w:t>
      </w:r>
    </w:p>
    <w:p w14:paraId="589FF36F" w14:textId="2578B581" w:rsidR="00EA049A" w:rsidRDefault="00EA049A" w:rsidP="00EA049A">
      <w:pPr>
        <w:pStyle w:val="Paragraphedeliste"/>
        <w:numPr>
          <w:ilvl w:val="0"/>
          <w:numId w:val="2"/>
        </w:numPr>
        <w:spacing w:after="0"/>
        <w:ind w:left="284" w:hanging="284"/>
        <w:rPr>
          <w:bCs/>
          <w:lang w:val="fr-FR"/>
        </w:rPr>
      </w:pPr>
      <w:r w:rsidRPr="00EA049A">
        <w:rPr>
          <w:b/>
          <w:i/>
          <w:iCs/>
          <w:u w:val="single"/>
          <w:lang w:val="fr-FR"/>
        </w:rPr>
        <w:t>Durée :</w:t>
      </w:r>
      <w:r w:rsidRPr="00EA049A">
        <w:rPr>
          <w:b/>
          <w:lang w:val="fr-FR"/>
        </w:rPr>
        <w:t xml:space="preserve"> </w:t>
      </w:r>
      <w:r w:rsidR="0066016E">
        <w:rPr>
          <w:b/>
          <w:lang w:val="fr-FR"/>
        </w:rPr>
        <w:t>à déterminer</w:t>
      </w:r>
      <w:r w:rsidRPr="00EA049A">
        <w:rPr>
          <w:b/>
          <w:lang w:val="fr-FR"/>
        </w:rPr>
        <w:t xml:space="preserve"> </w:t>
      </w:r>
      <w:r w:rsidR="00A822C7" w:rsidRPr="00EA049A">
        <w:rPr>
          <w:bCs/>
          <w:lang w:val="fr-FR"/>
        </w:rPr>
        <w:t>(avec</w:t>
      </w:r>
      <w:r w:rsidRPr="00EA049A">
        <w:rPr>
          <w:bCs/>
          <w:lang w:val="fr-FR"/>
        </w:rPr>
        <w:t xml:space="preserve"> un minimum de 5 </w:t>
      </w:r>
      <w:r w:rsidR="00A822C7" w:rsidRPr="00EA049A">
        <w:rPr>
          <w:bCs/>
          <w:lang w:val="fr-FR"/>
        </w:rPr>
        <w:t>ans)</w:t>
      </w:r>
      <w:r w:rsidRPr="00EA049A">
        <w:rPr>
          <w:bCs/>
          <w:lang w:val="fr-FR"/>
        </w:rPr>
        <w:t xml:space="preserve"> ; des demandes de prorogation peuvent être étudiées. </w:t>
      </w:r>
    </w:p>
    <w:p w14:paraId="5BA3C00D" w14:textId="5D7B9DDA" w:rsidR="00EA049A" w:rsidRDefault="00EA049A" w:rsidP="00EA049A">
      <w:pPr>
        <w:rPr>
          <w:lang w:val="fr-FR"/>
        </w:rPr>
      </w:pPr>
      <w:r>
        <w:rPr>
          <w:b/>
          <w:i/>
          <w:iCs/>
          <w:u w:val="single"/>
          <w:lang w:val="fr-FR"/>
        </w:rPr>
        <w:t xml:space="preserve">8- </w:t>
      </w:r>
      <w:r w:rsidRPr="00EA049A">
        <w:rPr>
          <w:b/>
          <w:i/>
          <w:iCs/>
          <w:u w:val="single"/>
          <w:lang w:val="fr-FR"/>
        </w:rPr>
        <w:t>Taux :</w:t>
      </w:r>
      <w:r w:rsidRPr="00EA049A">
        <w:rPr>
          <w:lang w:val="fr-FR"/>
        </w:rPr>
        <w:t xml:space="preserve"> au choix Fixe ou variable </w:t>
      </w:r>
    </w:p>
    <w:p w14:paraId="1AF94066" w14:textId="0056A813" w:rsidR="00EA049A" w:rsidRPr="00EA049A" w:rsidRDefault="00EA049A" w:rsidP="00EA049A">
      <w:pPr>
        <w:rPr>
          <w:lang w:val="fr-FR"/>
        </w:rPr>
      </w:pPr>
      <w:r>
        <w:rPr>
          <w:b/>
          <w:i/>
          <w:iCs/>
          <w:u w:val="single"/>
          <w:lang w:val="fr-FR"/>
        </w:rPr>
        <w:t>9-</w:t>
      </w:r>
      <w:r>
        <w:rPr>
          <w:lang w:val="fr-FR"/>
        </w:rPr>
        <w:t xml:space="preserve"> </w:t>
      </w:r>
      <w:r w:rsidRPr="00EA049A">
        <w:rPr>
          <w:b/>
          <w:bCs/>
          <w:i/>
          <w:iCs/>
          <w:u w:val="single"/>
          <w:lang w:val="fr-FR"/>
        </w:rPr>
        <w:t>Possibilité d’inclure dans le financement</w:t>
      </w:r>
      <w:r w:rsidRPr="00EA049A">
        <w:rPr>
          <w:lang w:val="fr-FR"/>
        </w:rPr>
        <w:t xml:space="preserve"> : 100 % des frais (dossier, hypothèque, courtage, </w:t>
      </w:r>
      <w:r w:rsidR="00A822C7" w:rsidRPr="00EA049A">
        <w:rPr>
          <w:lang w:val="fr-FR"/>
        </w:rPr>
        <w:t>expertise,</w:t>
      </w:r>
      <w:r w:rsidRPr="00EA049A">
        <w:rPr>
          <w:lang w:val="fr-FR"/>
        </w:rPr>
        <w:t>…)</w:t>
      </w:r>
    </w:p>
    <w:p w14:paraId="55AD8678" w14:textId="77777777" w:rsidR="00EA049A" w:rsidRPr="00EA049A" w:rsidRDefault="00EA049A" w:rsidP="00EA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  <w:lang w:val="fr-FR"/>
        </w:rPr>
      </w:pPr>
      <w:r w:rsidRPr="00EA049A">
        <w:rPr>
          <w:b/>
          <w:sz w:val="28"/>
          <w:szCs w:val="28"/>
          <w:u w:val="single"/>
          <w:lang w:val="fr-FR"/>
        </w:rPr>
        <w:t xml:space="preserve">EXEMPLE </w:t>
      </w:r>
    </w:p>
    <w:p w14:paraId="7D0C9FC1" w14:textId="4F01E947" w:rsidR="00EA049A" w:rsidRPr="00EA049A" w:rsidRDefault="00EA049A" w:rsidP="00EA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A049A">
        <w:rPr>
          <w:b/>
          <w:bCs/>
        </w:rPr>
        <w:t xml:space="preserve">Bien (style Haussmannien) à Paris </w:t>
      </w:r>
    </w:p>
    <w:p w14:paraId="68599A1C" w14:textId="37D7717D" w:rsidR="00EA049A" w:rsidRPr="00EA049A" w:rsidRDefault="00EA049A" w:rsidP="00EA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A049A">
        <w:rPr>
          <w:b/>
          <w:bCs/>
        </w:rPr>
        <w:t xml:space="preserve">Hypothèse de valorisation après expertise </w:t>
      </w:r>
      <w:r>
        <w:rPr>
          <w:b/>
          <w:bCs/>
        </w:rPr>
        <w:t>2</w:t>
      </w:r>
      <w:r w:rsidRPr="00EA049A">
        <w:rPr>
          <w:b/>
          <w:bCs/>
        </w:rPr>
        <w:t xml:space="preserve"> 000 000 €</w:t>
      </w:r>
    </w:p>
    <w:p w14:paraId="507A0CB2" w14:textId="4E9429FF" w:rsidR="00EA049A" w:rsidRPr="00EA049A" w:rsidRDefault="00EA049A" w:rsidP="00EA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A049A">
        <w:rPr>
          <w:b/>
          <w:bCs/>
        </w:rPr>
        <w:t>OBJECTIF : refinancer ce bien (libre de crédits) pour réinvestir dans une résidence secondaire en Cor</w:t>
      </w:r>
      <w:r>
        <w:rPr>
          <w:b/>
          <w:bCs/>
        </w:rPr>
        <w:t xml:space="preserve">se – Besoin estimé entre 1 200 000 </w:t>
      </w:r>
      <w:r w:rsidRPr="00EA049A">
        <w:rPr>
          <w:b/>
          <w:bCs/>
        </w:rPr>
        <w:t>€</w:t>
      </w:r>
      <w:r>
        <w:rPr>
          <w:b/>
          <w:bCs/>
        </w:rPr>
        <w:t xml:space="preserve"> et 1 400 000 €</w:t>
      </w:r>
      <w:r w:rsidRPr="00EA049A">
        <w:rPr>
          <w:b/>
          <w:bCs/>
        </w:rPr>
        <w:t>.</w:t>
      </w:r>
    </w:p>
    <w:p w14:paraId="7545F169" w14:textId="3C8ADB89" w:rsidR="00EA049A" w:rsidRPr="00EA049A" w:rsidRDefault="008322FB" w:rsidP="00EA049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1- </w:t>
      </w:r>
      <w:r w:rsidR="00EA049A" w:rsidRPr="00EA049A">
        <w:rPr>
          <w:b/>
          <w:bCs/>
          <w:u w:val="single"/>
        </w:rPr>
        <w:t>CALCUL du MONTANT du CREDIT :</w:t>
      </w:r>
    </w:p>
    <w:p w14:paraId="174B46CD" w14:textId="76078C3C" w:rsidR="00EA049A" w:rsidRPr="00EA049A" w:rsidRDefault="00EA049A" w:rsidP="00EA049A">
      <w:pPr>
        <w:rPr>
          <w:b/>
          <w:bCs/>
        </w:rPr>
      </w:pPr>
      <w:r>
        <w:rPr>
          <w:b/>
          <w:bCs/>
          <w:u w:val="single"/>
        </w:rPr>
        <w:t>1 260</w:t>
      </w:r>
      <w:r w:rsidRPr="00EA049A">
        <w:rPr>
          <w:b/>
          <w:bCs/>
          <w:u w:val="single"/>
        </w:rPr>
        <w:t xml:space="preserve"> 000 € (si prêt in fine)</w:t>
      </w:r>
      <w:r w:rsidRPr="00EA049A">
        <w:t xml:space="preserve"> =&gt; </w:t>
      </w:r>
      <w:r w:rsidR="00A822C7" w:rsidRPr="00EA049A">
        <w:t>(</w:t>
      </w:r>
      <w:r w:rsidR="00A822C7">
        <w:t>1</w:t>
      </w:r>
      <w:r>
        <w:t xml:space="preserve"> 260</w:t>
      </w:r>
      <w:r w:rsidRPr="00EA049A">
        <w:t xml:space="preserve"> 000 – 10 %) X 70 % </w:t>
      </w:r>
      <w:r w:rsidRPr="00EA049A">
        <w:rPr>
          <w:b/>
          <w:bCs/>
        </w:rPr>
        <w:t xml:space="preserve">FRAIS INCLUS, </w:t>
      </w:r>
    </w:p>
    <w:p w14:paraId="3DE7F17A" w14:textId="3BCDC58B" w:rsidR="00EA049A" w:rsidRPr="00EA049A" w:rsidRDefault="00EA049A" w:rsidP="00EA049A">
      <w:pPr>
        <w:rPr>
          <w:b/>
          <w:bCs/>
          <w:i/>
          <w:iCs/>
        </w:rPr>
      </w:pPr>
      <w:proofErr w:type="gramStart"/>
      <w:r w:rsidRPr="00EA049A">
        <w:rPr>
          <w:b/>
          <w:bCs/>
          <w:i/>
          <w:iCs/>
        </w:rPr>
        <w:t>donc</w:t>
      </w:r>
      <w:proofErr w:type="gramEnd"/>
      <w:r w:rsidRPr="00EA049A">
        <w:rPr>
          <w:b/>
          <w:bCs/>
          <w:i/>
          <w:iCs/>
        </w:rPr>
        <w:t xml:space="preserve"> environ </w:t>
      </w:r>
      <w:r>
        <w:rPr>
          <w:b/>
          <w:bCs/>
          <w:i/>
          <w:iCs/>
        </w:rPr>
        <w:t>1 220</w:t>
      </w:r>
      <w:r w:rsidRPr="00EA049A">
        <w:rPr>
          <w:b/>
          <w:bCs/>
          <w:i/>
          <w:iCs/>
        </w:rPr>
        <w:t xml:space="preserve"> 000 €, hors frais pour réalisation du projet.</w:t>
      </w:r>
    </w:p>
    <w:p w14:paraId="0627A858" w14:textId="77777777" w:rsidR="00EA049A" w:rsidRPr="00EA049A" w:rsidRDefault="00EA049A" w:rsidP="00EA049A">
      <w:pPr>
        <w:rPr>
          <w:b/>
          <w:bCs/>
          <w:i/>
          <w:iCs/>
          <w:sz w:val="20"/>
          <w:szCs w:val="20"/>
        </w:rPr>
      </w:pPr>
      <w:r w:rsidRPr="00EA049A">
        <w:rPr>
          <w:b/>
          <w:bCs/>
          <w:i/>
          <w:iCs/>
        </w:rPr>
        <w:tab/>
      </w:r>
      <w:r w:rsidRPr="00EA049A">
        <w:rPr>
          <w:b/>
          <w:bCs/>
          <w:i/>
          <w:iCs/>
        </w:rPr>
        <w:tab/>
      </w:r>
      <w:r w:rsidRPr="00EA049A">
        <w:rPr>
          <w:b/>
          <w:bCs/>
          <w:i/>
          <w:iCs/>
        </w:rPr>
        <w:tab/>
      </w:r>
      <w:r w:rsidRPr="00EA049A">
        <w:rPr>
          <w:b/>
          <w:bCs/>
          <w:i/>
          <w:iCs/>
          <w:sz w:val="20"/>
          <w:szCs w:val="20"/>
        </w:rPr>
        <w:tab/>
        <w:t xml:space="preserve">OU </w:t>
      </w:r>
    </w:p>
    <w:p w14:paraId="3A71F556" w14:textId="1DBCF7BE" w:rsidR="00EA049A" w:rsidRPr="00EA049A" w:rsidRDefault="00EA049A" w:rsidP="00EA049A">
      <w:r>
        <w:rPr>
          <w:b/>
          <w:bCs/>
          <w:u w:val="single"/>
        </w:rPr>
        <w:t>1 440 000</w:t>
      </w:r>
      <w:r w:rsidRPr="00EA049A">
        <w:rPr>
          <w:b/>
          <w:bCs/>
          <w:u w:val="single"/>
        </w:rPr>
        <w:t xml:space="preserve"> € </w:t>
      </w:r>
      <w:r w:rsidR="00A822C7" w:rsidRPr="00EA049A">
        <w:rPr>
          <w:b/>
          <w:bCs/>
          <w:u w:val="single"/>
        </w:rPr>
        <w:t>(si</w:t>
      </w:r>
      <w:r w:rsidRPr="00EA049A">
        <w:rPr>
          <w:b/>
          <w:bCs/>
          <w:u w:val="single"/>
        </w:rPr>
        <w:t xml:space="preserve"> prêt </w:t>
      </w:r>
      <w:r w:rsidR="00A822C7" w:rsidRPr="00EA049A">
        <w:rPr>
          <w:b/>
          <w:bCs/>
          <w:u w:val="single"/>
        </w:rPr>
        <w:t>amortissable)</w:t>
      </w:r>
      <w:r w:rsidRPr="00EA049A">
        <w:rPr>
          <w:u w:val="single"/>
        </w:rPr>
        <w:t xml:space="preserve"> </w:t>
      </w:r>
      <w:r w:rsidRPr="00EA049A">
        <w:t>=&gt; (</w:t>
      </w:r>
      <w:r>
        <w:t>1 260</w:t>
      </w:r>
      <w:r w:rsidRPr="00EA049A">
        <w:t xml:space="preserve"> 000 – 10 </w:t>
      </w:r>
      <w:r w:rsidR="00A822C7" w:rsidRPr="00EA049A">
        <w:t>%)</w:t>
      </w:r>
      <w:r w:rsidRPr="00EA049A">
        <w:t xml:space="preserve"> X 80 % </w:t>
      </w:r>
      <w:r w:rsidRPr="00EA049A">
        <w:rPr>
          <w:b/>
          <w:bCs/>
        </w:rPr>
        <w:t>FRAIS INCLUS</w:t>
      </w:r>
      <w:r w:rsidRPr="00EA049A">
        <w:t xml:space="preserve">, </w:t>
      </w:r>
    </w:p>
    <w:p w14:paraId="40DDB504" w14:textId="56D084DF" w:rsidR="00EA049A" w:rsidRPr="00EA049A" w:rsidRDefault="00EA049A" w:rsidP="00EA049A">
      <w:pPr>
        <w:rPr>
          <w:b/>
          <w:bCs/>
          <w:i/>
          <w:iCs/>
        </w:rPr>
      </w:pPr>
      <w:proofErr w:type="gramStart"/>
      <w:r w:rsidRPr="00EA049A">
        <w:rPr>
          <w:b/>
          <w:bCs/>
          <w:i/>
          <w:iCs/>
        </w:rPr>
        <w:t>donc</w:t>
      </w:r>
      <w:proofErr w:type="gramEnd"/>
      <w:r w:rsidRPr="00EA049A">
        <w:rPr>
          <w:b/>
          <w:bCs/>
          <w:i/>
          <w:iCs/>
        </w:rPr>
        <w:t xml:space="preserve"> environ  </w:t>
      </w:r>
      <w:r>
        <w:rPr>
          <w:b/>
          <w:bCs/>
          <w:i/>
          <w:iCs/>
        </w:rPr>
        <w:t>1 394 000</w:t>
      </w:r>
      <w:r w:rsidRPr="00EA049A">
        <w:rPr>
          <w:b/>
          <w:bCs/>
          <w:i/>
          <w:iCs/>
        </w:rPr>
        <w:t xml:space="preserve"> €, hors frais pour réalisation du projet.</w:t>
      </w:r>
    </w:p>
    <w:p w14:paraId="0897B617" w14:textId="3148812C" w:rsidR="00EA049A" w:rsidRDefault="00EA049A" w:rsidP="00EA049A">
      <w:pPr>
        <w:spacing w:after="0"/>
      </w:pPr>
      <w:r w:rsidRPr="00EA049A">
        <w:t>Sont INCLUS</w:t>
      </w:r>
      <w:r w:rsidRPr="00EA049A">
        <w:rPr>
          <w:b/>
          <w:bCs/>
        </w:rPr>
        <w:t xml:space="preserve"> les différents frais</w:t>
      </w:r>
      <w:r w:rsidRPr="00EA049A">
        <w:t xml:space="preserve"> (dossier, hypothèque, courtage, </w:t>
      </w:r>
      <w:r w:rsidR="00A822C7" w:rsidRPr="00EA049A">
        <w:t>expertise)</w:t>
      </w:r>
    </w:p>
    <w:p w14:paraId="6ACE1155" w14:textId="3614E1C6" w:rsidR="00EA049A" w:rsidRDefault="00EA049A" w:rsidP="00EA049A">
      <w:pPr>
        <w:spacing w:after="0"/>
      </w:pPr>
    </w:p>
    <w:p w14:paraId="5A263BF3" w14:textId="66C02657" w:rsidR="008322FB" w:rsidRDefault="008322FB" w:rsidP="00EA049A">
      <w:pPr>
        <w:spacing w:after="0"/>
        <w:rPr>
          <w:b/>
          <w:bCs/>
          <w:u w:val="single"/>
        </w:rPr>
      </w:pPr>
      <w:r w:rsidRPr="008322FB">
        <w:rPr>
          <w:b/>
          <w:bCs/>
          <w:u w:val="single"/>
        </w:rPr>
        <w:t>2-</w:t>
      </w:r>
      <w:r>
        <w:rPr>
          <w:b/>
          <w:bCs/>
          <w:u w:val="single"/>
        </w:rPr>
        <w:t xml:space="preserve"> Exemple de </w:t>
      </w:r>
      <w:r w:rsidRPr="008322FB">
        <w:rPr>
          <w:b/>
          <w:bCs/>
          <w:u w:val="single"/>
        </w:rPr>
        <w:t xml:space="preserve"> CALCUL DES ECHEANCES :</w:t>
      </w:r>
      <w:r>
        <w:rPr>
          <w:b/>
          <w:bCs/>
          <w:u w:val="single"/>
        </w:rPr>
        <w:t xml:space="preserve"> </w:t>
      </w:r>
    </w:p>
    <w:p w14:paraId="60F3268F" w14:textId="6B1B2632" w:rsidR="008322FB" w:rsidRDefault="008322FB" w:rsidP="00EA049A">
      <w:pPr>
        <w:spacing w:after="0"/>
        <w:rPr>
          <w:b/>
          <w:bCs/>
          <w:u w:val="single"/>
        </w:rPr>
      </w:pPr>
    </w:p>
    <w:p w14:paraId="0B953BBC" w14:textId="4A88FF38" w:rsidR="008322FB" w:rsidRDefault="008322FB" w:rsidP="008322FB">
      <w:pPr>
        <w:spacing w:after="0"/>
        <w:ind w:firstLine="708"/>
        <w:rPr>
          <w:b/>
          <w:bCs/>
          <w:u w:val="single"/>
        </w:rPr>
      </w:pPr>
      <w:r>
        <w:rPr>
          <w:b/>
          <w:bCs/>
          <w:u w:val="single"/>
        </w:rPr>
        <w:t>Hypothèse Prêt in fine – 8 ans </w:t>
      </w:r>
      <w:r w:rsidR="0066016E">
        <w:rPr>
          <w:b/>
          <w:bCs/>
          <w:u w:val="single"/>
        </w:rPr>
        <w:t xml:space="preserve">– 1,85 % </w:t>
      </w:r>
      <w:r w:rsidR="00A822C7">
        <w:rPr>
          <w:b/>
          <w:bCs/>
          <w:u w:val="single"/>
        </w:rPr>
        <w:t>(taux</w:t>
      </w:r>
      <w:r w:rsidR="00A44848">
        <w:rPr>
          <w:b/>
          <w:bCs/>
          <w:u w:val="single"/>
        </w:rPr>
        <w:t xml:space="preserve"> nominal</w:t>
      </w:r>
      <w:r w:rsidR="0066016E">
        <w:rPr>
          <w:b/>
          <w:bCs/>
          <w:u w:val="single"/>
        </w:rPr>
        <w:t xml:space="preserve"> </w:t>
      </w:r>
      <w:bookmarkStart w:id="1" w:name="_GoBack"/>
      <w:bookmarkEnd w:id="1"/>
      <w:r w:rsidR="00A822C7">
        <w:rPr>
          <w:b/>
          <w:bCs/>
          <w:u w:val="single"/>
        </w:rPr>
        <w:t>fixe)</w:t>
      </w:r>
      <w:r>
        <w:rPr>
          <w:b/>
          <w:bCs/>
          <w:u w:val="single"/>
        </w:rPr>
        <w:t xml:space="preserve">: </w:t>
      </w:r>
    </w:p>
    <w:p w14:paraId="33A83B55" w14:textId="18BA9A36" w:rsidR="008322FB" w:rsidRDefault="008322FB" w:rsidP="00EA049A">
      <w:pPr>
        <w:spacing w:after="0"/>
      </w:pPr>
      <w:r w:rsidRPr="0066016E">
        <w:t xml:space="preserve">1 260 000 € : </w:t>
      </w:r>
      <w:r w:rsidR="0066016E" w:rsidRPr="0066016E">
        <w:t>1 981 € / mois</w:t>
      </w:r>
      <w:r w:rsidR="0066016E">
        <w:t xml:space="preserve"> </w:t>
      </w:r>
    </w:p>
    <w:p w14:paraId="5FCDCA12" w14:textId="3A3EEC35" w:rsidR="0066016E" w:rsidRPr="0066016E" w:rsidRDefault="0066016E" w:rsidP="00EA049A">
      <w:pPr>
        <w:spacing w:after="0"/>
        <w:rPr>
          <w:u w:val="single"/>
        </w:rPr>
      </w:pPr>
      <w:r>
        <w:tab/>
      </w:r>
      <w:r w:rsidRPr="0066016E">
        <w:rPr>
          <w:b/>
          <w:bCs/>
          <w:u w:val="single"/>
        </w:rPr>
        <w:t xml:space="preserve">Hypothèse Prêt amortissable- 20 ans- 2,10 %- </w:t>
      </w:r>
      <w:r w:rsidR="00A822C7" w:rsidRPr="0066016E">
        <w:rPr>
          <w:b/>
          <w:bCs/>
          <w:u w:val="single"/>
        </w:rPr>
        <w:t>(taux</w:t>
      </w:r>
      <w:r w:rsidR="000A039F">
        <w:rPr>
          <w:b/>
          <w:bCs/>
          <w:u w:val="single"/>
        </w:rPr>
        <w:t xml:space="preserve"> nominal </w:t>
      </w:r>
      <w:r w:rsidRPr="0066016E">
        <w:rPr>
          <w:b/>
          <w:bCs/>
          <w:u w:val="single"/>
        </w:rPr>
        <w:t xml:space="preserve"> </w:t>
      </w:r>
      <w:r w:rsidR="00A822C7" w:rsidRPr="0066016E">
        <w:rPr>
          <w:b/>
          <w:bCs/>
          <w:u w:val="single"/>
        </w:rPr>
        <w:t>fixe)</w:t>
      </w:r>
      <w:r w:rsidRPr="0066016E">
        <w:rPr>
          <w:u w:val="single"/>
        </w:rPr>
        <w:t> :</w:t>
      </w:r>
    </w:p>
    <w:p w14:paraId="05FC3479" w14:textId="3BF256B0" w:rsidR="0066016E" w:rsidRPr="0066016E" w:rsidRDefault="0066016E" w:rsidP="00EA049A">
      <w:pPr>
        <w:spacing w:after="0"/>
      </w:pPr>
      <w:r>
        <w:t>1 440 000 € : 7 353 € / mois</w:t>
      </w:r>
      <w:r w:rsidR="00A44848">
        <w:t xml:space="preserve"> (TAEG : 2,46 %)</w:t>
      </w:r>
    </w:p>
    <w:p w14:paraId="706BB4FF" w14:textId="77777777" w:rsidR="00EA049A" w:rsidRPr="00EA049A" w:rsidRDefault="00EA049A" w:rsidP="00EA049A">
      <w:pPr>
        <w:spacing w:after="0"/>
      </w:pPr>
    </w:p>
    <w:p w14:paraId="5F6ECA20" w14:textId="27672977" w:rsidR="0001002B" w:rsidRDefault="00EA049A">
      <w:r w:rsidRPr="00EA049A">
        <w:rPr>
          <w:b/>
          <w:bCs/>
          <w:sz w:val="18"/>
          <w:szCs w:val="18"/>
        </w:rPr>
        <w:t xml:space="preserve">Bien évidemment, la mise en place du financement est </w:t>
      </w:r>
      <w:r w:rsidR="00A822C7" w:rsidRPr="00EA049A">
        <w:rPr>
          <w:b/>
          <w:bCs/>
          <w:sz w:val="18"/>
          <w:szCs w:val="18"/>
        </w:rPr>
        <w:t>soumise</w:t>
      </w:r>
      <w:r w:rsidRPr="00EA049A">
        <w:rPr>
          <w:b/>
          <w:bCs/>
          <w:sz w:val="18"/>
          <w:szCs w:val="18"/>
        </w:rPr>
        <w:t xml:space="preserve"> à toutes les vérifications habituelles réglementaires obligatoires.</w:t>
      </w:r>
      <w:bookmarkEnd w:id="0"/>
    </w:p>
    <w:sectPr w:rsidR="0001002B" w:rsidSect="008734EC">
      <w:headerReference w:type="default" r:id="rId7"/>
      <w:footerReference w:type="default" r:id="rId8"/>
      <w:pgSz w:w="12240" w:h="15840"/>
      <w:pgMar w:top="808" w:right="1467" w:bottom="720" w:left="1418" w:header="1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4B77" w14:textId="77777777" w:rsidR="0036729E" w:rsidRDefault="0036729E" w:rsidP="00EA049A">
      <w:pPr>
        <w:spacing w:after="0" w:line="240" w:lineRule="auto"/>
      </w:pPr>
      <w:r>
        <w:separator/>
      </w:r>
    </w:p>
  </w:endnote>
  <w:endnote w:type="continuationSeparator" w:id="0">
    <w:p w14:paraId="6BAB577E" w14:textId="77777777" w:rsidR="0036729E" w:rsidRDefault="0036729E" w:rsidP="00EA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76CB" w14:textId="77777777" w:rsidR="001A5E5D" w:rsidRDefault="00CE0179" w:rsidP="00276D6B">
    <w:pPr>
      <w:pStyle w:val="Pieddepage"/>
      <w:tabs>
        <w:tab w:val="left" w:pos="4200"/>
      </w:tabs>
      <w:rPr>
        <w:rStyle w:val="Numrodepage"/>
        <w:rFonts w:ascii="Tahoma" w:hAnsi="Tahoma" w:cs="Tahoma"/>
        <w:sz w:val="16"/>
        <w:szCs w:val="16"/>
        <w:lang w:val="fr-FR"/>
      </w:rPr>
    </w:pPr>
    <w:r>
      <w:rPr>
        <w:rStyle w:val="Numrodepage"/>
        <w:rFonts w:ascii="Tahoma" w:hAnsi="Tahoma" w:cs="Tahoma"/>
        <w:sz w:val="16"/>
        <w:szCs w:val="16"/>
        <w:lang w:val="fr-FR"/>
      </w:rPr>
      <w:tab/>
    </w:r>
  </w:p>
  <w:p w14:paraId="524CED2F" w14:textId="77777777" w:rsidR="00D662A6" w:rsidRPr="001A5E5D" w:rsidRDefault="00CE0179" w:rsidP="00276D6B">
    <w:pPr>
      <w:pStyle w:val="Pieddepage"/>
      <w:tabs>
        <w:tab w:val="left" w:pos="4200"/>
      </w:tabs>
      <w:rPr>
        <w:rFonts w:cstheme="minorHAnsi"/>
        <w:sz w:val="16"/>
        <w:szCs w:val="16"/>
        <w:lang w:val="fr-FR"/>
      </w:rPr>
    </w:pPr>
    <w:r w:rsidRPr="001A5E5D">
      <w:rPr>
        <w:rStyle w:val="Numrodepage"/>
        <w:rFonts w:cstheme="minorHAnsi"/>
        <w:sz w:val="16"/>
        <w:szCs w:val="16"/>
        <w:lang w:val="fr-FR"/>
      </w:rPr>
      <w:tab/>
      <w:t xml:space="preserve"> </w:t>
    </w:r>
    <w:r w:rsidRPr="001A5E5D">
      <w:rPr>
        <w:rStyle w:val="Numrodepage"/>
        <w:rFonts w:cstheme="minorHAnsi"/>
        <w:sz w:val="16"/>
        <w:szCs w:val="16"/>
      </w:rPr>
      <w:fldChar w:fldCharType="begin"/>
    </w:r>
    <w:r w:rsidRPr="001A5E5D">
      <w:rPr>
        <w:rStyle w:val="Numrodepage"/>
        <w:rFonts w:cstheme="minorHAnsi"/>
        <w:sz w:val="16"/>
        <w:szCs w:val="16"/>
        <w:lang w:val="fr-FR"/>
      </w:rPr>
      <w:instrText xml:space="preserve"> PAGE </w:instrText>
    </w:r>
    <w:r w:rsidRPr="001A5E5D">
      <w:rPr>
        <w:rStyle w:val="Numrodepage"/>
        <w:rFonts w:cstheme="minorHAnsi"/>
        <w:sz w:val="16"/>
        <w:szCs w:val="16"/>
      </w:rPr>
      <w:fldChar w:fldCharType="separate"/>
    </w:r>
    <w:r w:rsidR="00A822C7">
      <w:rPr>
        <w:rStyle w:val="Numrodepage"/>
        <w:rFonts w:cstheme="minorHAnsi"/>
        <w:noProof/>
        <w:sz w:val="16"/>
        <w:szCs w:val="16"/>
        <w:lang w:val="fr-FR"/>
      </w:rPr>
      <w:t>1</w:t>
    </w:r>
    <w:r w:rsidRPr="001A5E5D">
      <w:rPr>
        <w:rStyle w:val="Numrodepage"/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CA3F" w14:textId="77777777" w:rsidR="0036729E" w:rsidRDefault="0036729E" w:rsidP="00EA049A">
      <w:pPr>
        <w:spacing w:after="0" w:line="240" w:lineRule="auto"/>
      </w:pPr>
      <w:r>
        <w:separator/>
      </w:r>
    </w:p>
  </w:footnote>
  <w:footnote w:type="continuationSeparator" w:id="0">
    <w:p w14:paraId="33ED8AA9" w14:textId="77777777" w:rsidR="0036729E" w:rsidRDefault="0036729E" w:rsidP="00EA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3F9E" w14:textId="2ED95D17" w:rsidR="00D662A6" w:rsidRDefault="0036729E" w:rsidP="0020328B">
    <w:pPr>
      <w:pStyle w:val="En-tte"/>
      <w:jc w:val="center"/>
      <w:rPr>
        <w:rFonts w:ascii="Calibri" w:hAnsi="Calibri"/>
        <w:b/>
        <w:sz w:val="3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0C6A"/>
    <w:multiLevelType w:val="hybridMultilevel"/>
    <w:tmpl w:val="4BD0E0C6"/>
    <w:lvl w:ilvl="0" w:tplc="CAE098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24F"/>
    <w:multiLevelType w:val="hybridMultilevel"/>
    <w:tmpl w:val="A79A3A54"/>
    <w:lvl w:ilvl="0" w:tplc="827C697E">
      <w:start w:val="1"/>
      <w:numFmt w:val="decimal"/>
      <w:lvlText w:val="%1-"/>
      <w:lvlJc w:val="left"/>
      <w:pPr>
        <w:ind w:left="502" w:hanging="360"/>
      </w:pPr>
      <w:rPr>
        <w:rFonts w:hint="default"/>
        <w:b/>
        <w:i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2B9"/>
    <w:multiLevelType w:val="hybridMultilevel"/>
    <w:tmpl w:val="B4521B12"/>
    <w:lvl w:ilvl="0" w:tplc="AD725FA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1BB5"/>
    <w:multiLevelType w:val="hybridMultilevel"/>
    <w:tmpl w:val="004CE30A"/>
    <w:lvl w:ilvl="0" w:tplc="7012E8F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A"/>
    <w:rsid w:val="0001002B"/>
    <w:rsid w:val="000A039F"/>
    <w:rsid w:val="0036729E"/>
    <w:rsid w:val="0066016E"/>
    <w:rsid w:val="00763114"/>
    <w:rsid w:val="008322FB"/>
    <w:rsid w:val="00A44848"/>
    <w:rsid w:val="00A822C7"/>
    <w:rsid w:val="00C721BE"/>
    <w:rsid w:val="00CE0179"/>
    <w:rsid w:val="00E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890A"/>
  <w15:chartTrackingRefBased/>
  <w15:docId w15:val="{FEF884EC-6DBB-412E-9221-CB93450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A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49A"/>
  </w:style>
  <w:style w:type="paragraph" w:styleId="En-tte">
    <w:name w:val="header"/>
    <w:basedOn w:val="Normal"/>
    <w:link w:val="En-tteCar"/>
    <w:uiPriority w:val="99"/>
    <w:unhideWhenUsed/>
    <w:rsid w:val="00EA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49A"/>
  </w:style>
  <w:style w:type="character" w:styleId="Numrodepage">
    <w:name w:val="page number"/>
    <w:basedOn w:val="Policepardfaut"/>
    <w:rsid w:val="00EA049A"/>
  </w:style>
  <w:style w:type="character" w:styleId="Lienhypertexte">
    <w:name w:val="Hyperlink"/>
    <w:uiPriority w:val="99"/>
    <w:rsid w:val="00EA049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EA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BENOIT</dc:creator>
  <cp:keywords/>
  <dc:description/>
  <cp:lastModifiedBy>Admin</cp:lastModifiedBy>
  <cp:revision>2</cp:revision>
  <dcterms:created xsi:type="dcterms:W3CDTF">2020-07-17T12:39:00Z</dcterms:created>
  <dcterms:modified xsi:type="dcterms:W3CDTF">2020-07-17T12:39:00Z</dcterms:modified>
</cp:coreProperties>
</file>